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JTW-LD-JF6226缆式线型感温火灾探测器</w:t>
      </w:r>
    </w:p>
    <w:p>
      <w:pPr>
        <w:jc w:val="center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安装使用说明书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/>
        </w:rPr>
        <w:drawing>
          <wp:inline distT="0" distB="0" distL="114300" distR="114300">
            <wp:extent cx="3347085" cy="1880235"/>
            <wp:effectExtent l="0" t="0" r="5715" b="5715"/>
            <wp:docPr id="2" name="图片 1" descr="缆式线型感温火灾探测器-JTW-LD-JF6226-正面外观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缆式线型感温火灾探测器-JTW-LD-JF6226-正面外观照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47085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产品介绍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一．主要特点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/>
        <w:textAlignment w:val="auto"/>
        <w:rPr>
          <w:rFonts w:hint="eastAsia"/>
          <w:color w:val="auto"/>
        </w:rPr>
      </w:pPr>
      <w:r>
        <w:rPr>
          <w:color w:val="auto"/>
        </w:rPr>
        <w:t>JTW-LD-JF6226</w:t>
      </w:r>
      <w:r>
        <w:rPr>
          <w:rFonts w:hint="eastAsia"/>
          <w:color w:val="auto"/>
        </w:rPr>
        <w:t>缆式线型感温火灾探测器</w:t>
      </w:r>
      <w:r>
        <w:rPr>
          <w:color w:val="auto"/>
        </w:rPr>
        <w:t>(</w:t>
      </w:r>
      <w:r>
        <w:rPr>
          <w:rFonts w:hint="eastAsia"/>
          <w:color w:val="auto"/>
        </w:rPr>
        <w:t>以下简称探测器</w:t>
      </w:r>
      <w:r>
        <w:rPr>
          <w:color w:val="auto"/>
        </w:rPr>
        <w:t>)</w:t>
      </w:r>
      <w:r>
        <w:rPr>
          <w:rFonts w:hint="eastAsia"/>
          <w:color w:val="auto"/>
        </w:rPr>
        <w:t>，是一种新型的具有</w:t>
      </w:r>
      <w:r>
        <w:rPr>
          <w:rFonts w:hint="eastAsia"/>
          <w:color w:val="auto"/>
          <w:lang w:val="en-US" w:eastAsia="zh-CN"/>
        </w:rPr>
        <w:t>定温报警</w:t>
      </w:r>
      <w:r>
        <w:rPr>
          <w:rFonts w:hint="eastAsia"/>
          <w:color w:val="auto"/>
        </w:rPr>
        <w:t>功能、可重复使用的探测器，其主要性能指标其主要性能指标</w:t>
      </w:r>
      <w:r>
        <w:rPr>
          <w:rFonts w:hint="eastAsia"/>
          <w:color w:val="auto"/>
          <w:lang w:val="en-US" w:eastAsia="zh-CN"/>
        </w:rPr>
        <w:t>满足工程施工需要</w:t>
      </w:r>
      <w:r>
        <w:rPr>
          <w:rFonts w:hint="eastAsia"/>
          <w:color w:val="auto"/>
        </w:rPr>
        <w:t>，执行标准：</w:t>
      </w:r>
      <w:r>
        <w:t>GB16280-2014</w:t>
      </w:r>
      <w:r>
        <w:rPr>
          <w:rFonts w:hint="eastAsia"/>
        </w:rPr>
        <w:t>《线型感温火灾探测器》。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/>
        <w:textAlignment w:val="auto"/>
        <w:rPr>
          <w:rFonts w:hint="eastAsia"/>
          <w:color w:val="auto"/>
        </w:rPr>
      </w:pPr>
      <w:r>
        <w:rPr>
          <w:rFonts w:hint="eastAsia"/>
          <w:color w:val="auto"/>
        </w:rPr>
        <w:t>探测器由可恢复式定温感温线缆、信号处理单元和接续部件三部分组成。探测器信号输出采用继电器无源触点方式，可以和任何</w:t>
      </w:r>
      <w:r>
        <w:rPr>
          <w:rFonts w:hint="eastAsia"/>
          <w:color w:val="auto"/>
          <w:lang w:val="en-US" w:eastAsia="zh-CN"/>
        </w:rPr>
        <w:t>品牌</w:t>
      </w:r>
      <w:r>
        <w:rPr>
          <w:rFonts w:hint="eastAsia"/>
          <w:color w:val="auto"/>
        </w:rPr>
        <w:t>的火灾报警控制器连接，构成火灾自动探测报警系统。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/>
        <w:textAlignment w:val="auto"/>
        <w:rPr>
          <w:rFonts w:hint="eastAsia"/>
          <w:color w:val="auto"/>
        </w:rPr>
      </w:pPr>
    </w:p>
    <w:p>
      <w:pPr>
        <w:pStyle w:val="5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技术参数</w:t>
      </w:r>
    </w:p>
    <w:tbl>
      <w:tblPr>
        <w:tblStyle w:val="2"/>
        <w:tblW w:w="91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2279"/>
        <w:gridCol w:w="1842"/>
        <w:gridCol w:w="3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ind w:right="323" w:rightChars="154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探测器类别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缆式、可恢复式、定温、探测型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ind w:right="323" w:rightChars="154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  <w:lang w:val="en-US" w:eastAsia="zh-CN"/>
              </w:rPr>
              <w:t xml:space="preserve"> </w:t>
            </w:r>
            <w:r>
              <w:rPr>
                <w:rFonts w:hint="eastAsia" w:ascii="宋体"/>
              </w:rPr>
              <w:t>过流保护</w:t>
            </w:r>
          </w:p>
          <w:p>
            <w:pPr>
              <w:ind w:right="323" w:rightChars="154"/>
              <w:jc w:val="center"/>
              <w:rPr>
                <w:szCs w:val="21"/>
              </w:rPr>
            </w:pPr>
            <w:r>
              <w:rPr>
                <w:rFonts w:hint="eastAsia" w:ascii="宋体"/>
                <w:lang w:val="en-US" w:eastAsia="zh-CN"/>
              </w:rPr>
              <w:t xml:space="preserve"> </w:t>
            </w:r>
            <w:r>
              <w:rPr>
                <w:rFonts w:hint="eastAsia" w:ascii="宋体"/>
              </w:rPr>
              <w:t>动作电流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/>
              </w:rPr>
              <w:t>＞</w:t>
            </w:r>
            <w:r>
              <w:t>50 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ind w:right="323" w:rightChars="154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定温报警温度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85℃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szCs w:val="21"/>
              </w:rPr>
            </w:pPr>
            <w:r>
              <w:rPr>
                <w:rFonts w:hint="eastAsia"/>
              </w:rPr>
              <w:t>报警复位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ind w:right="323" w:rightChars="154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</w:rPr>
              <w:t>火警断电复位、故障自动复</w:t>
            </w:r>
            <w:r>
              <w:rPr>
                <w:rFonts w:hint="eastAsia"/>
                <w:lang w:val="en-US" w:eastAsia="zh-CN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ind w:right="323" w:rightChars="154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最长使用距离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200m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状态指示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</w:pPr>
            <w:r>
              <w:rPr>
                <w:rFonts w:hint="eastAsia"/>
              </w:rPr>
              <w:t>运行：</w:t>
            </w:r>
            <w:r>
              <w:t xml:space="preserve"> </w:t>
            </w:r>
            <w:r>
              <w:rPr>
                <w:rFonts w:hint="eastAsia"/>
              </w:rPr>
              <w:t>绿色指示灯闪亮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</w:pPr>
            <w:r>
              <w:rPr>
                <w:rFonts w:hint="eastAsia"/>
              </w:rPr>
              <w:t>火警：红色指示灯常亮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故障：黄色指示灯常亮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tabs>
                <w:tab w:val="left" w:pos="448"/>
                <w:tab w:val="center" w:pos="866"/>
              </w:tabs>
              <w:ind w:left="210" w:leftChars="100" w:right="323" w:rightChars="154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Cs w:val="21"/>
              </w:rPr>
              <w:t>感温线缆芯线绝缘电阻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Cs w:val="21"/>
              </w:rPr>
              <w:t>≥</w:t>
            </w:r>
            <w:r>
              <w:rPr>
                <w:szCs w:val="21"/>
              </w:rPr>
              <w:t>10M</w:t>
            </w:r>
            <w:r>
              <w:rPr>
                <w:rFonts w:hint="eastAsia"/>
                <w:szCs w:val="21"/>
              </w:rPr>
              <w:t>Ω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/>
              </w:rPr>
              <w:t>使用环境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适用湿度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 w:ascii="宋体"/>
              </w:rPr>
              <w:t>≤</w:t>
            </w:r>
            <w:r>
              <w:t>95%</w:t>
            </w:r>
            <w:r>
              <w:rPr>
                <w:rFonts w:hint="eastAsia"/>
              </w:rPr>
              <w:t>，不凝露</w:t>
            </w:r>
          </w:p>
          <w:p>
            <w:pPr>
              <w:numPr>
                <w:ilvl w:val="0"/>
                <w:numId w:val="0"/>
              </w:numPr>
              <w:ind w:leftChars="0" w:firstLine="210" w:firstLineChars="1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适用温度：</w:t>
            </w:r>
            <w:r>
              <w:rPr>
                <w:szCs w:val="21"/>
              </w:rPr>
              <w:t>-10</w:t>
            </w:r>
            <w:r>
              <w:rPr>
                <w:rFonts w:hint="eastAsia"/>
                <w:szCs w:val="21"/>
              </w:rPr>
              <w:t>℃～</w:t>
            </w:r>
            <w:r>
              <w:rPr>
                <w:szCs w:val="21"/>
              </w:rPr>
              <w:t>+50</w:t>
            </w:r>
            <w:r>
              <w:rPr>
                <w:rFonts w:hint="eastAsia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工作电压</w:t>
            </w:r>
          </w:p>
          <w:p>
            <w:pPr>
              <w:ind w:left="210" w:leftChars="100" w:right="323" w:rightChars="154"/>
              <w:jc w:val="center"/>
              <w:rPr>
                <w:rFonts w:hint="eastAsia" w:ascii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允许范围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eastAsia" w:ascii="TimesNewRomanPSMT" w:cs="TimesNewRomanPSMT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DC24V</w:t>
            </w:r>
            <w:r>
              <w:rPr>
                <w:rFonts w:hint="eastAsia"/>
                <w:szCs w:val="21"/>
                <w:lang w:val="en-US" w:eastAsia="zh-CN"/>
              </w:rPr>
              <w:t>；</w:t>
            </w:r>
          </w:p>
          <w:p>
            <w:pPr>
              <w:ind w:left="210" w:leftChars="100" w:right="323" w:rightChars="154"/>
              <w:jc w:val="center"/>
              <w:rPr>
                <w:rFonts w:ascii="TimesNewRomanPSMT" w:eastAsia="TimesNewRomanPSMT" w:cs="TimesNewRomanPSMT"/>
                <w:kern w:val="0"/>
                <w:szCs w:val="21"/>
                <w:lang w:val="en-US" w:eastAsia="zh-CN"/>
              </w:rPr>
            </w:pPr>
            <w:r>
              <w:rPr>
                <w:szCs w:val="21"/>
              </w:rPr>
              <w:t>DC20V</w:t>
            </w:r>
            <w:r>
              <w:rPr>
                <w:rFonts w:hint="eastAsia"/>
                <w:szCs w:val="21"/>
              </w:rPr>
              <w:t>～</w:t>
            </w:r>
            <w:r>
              <w:rPr>
                <w:szCs w:val="21"/>
              </w:rPr>
              <w:t>DC28V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ind w:right="323" w:rightChars="154"/>
              <w:jc w:val="center"/>
              <w:rPr>
                <w:szCs w:val="21"/>
              </w:rPr>
            </w:pPr>
            <w:r>
              <w:rPr>
                <w:rFonts w:hint="eastAsia" w:ascii="宋体"/>
              </w:rPr>
              <w:t>外壳防护</w:t>
            </w:r>
            <w:r>
              <w:rPr>
                <w:rFonts w:hint="eastAsia" w:ascii="宋体"/>
                <w:lang w:val="en-US" w:eastAsia="zh-CN"/>
              </w:rPr>
              <w:t>等</w:t>
            </w:r>
            <w:r>
              <w:rPr>
                <w:rFonts w:hint="eastAsia" w:ascii="宋体"/>
              </w:rPr>
              <w:t>级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eastAsia"/>
                <w:szCs w:val="21"/>
              </w:rPr>
            </w:pPr>
            <w:r>
              <w:rPr>
                <w:rFonts w:ascii="宋体"/>
              </w:rPr>
              <w:t>IP6</w:t>
            </w:r>
            <w:r>
              <w:rPr>
                <w:rFonts w:hint="eastAsia" w:ascii="宋体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</w:rPr>
              <w:t>静态电流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</w:rPr>
              <w:t>≤</w:t>
            </w:r>
            <w:r>
              <w:t>15mA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/>
              </w:rPr>
              <w:t>执行标准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/>
                <w:szCs w:val="21"/>
              </w:rPr>
            </w:pPr>
            <w:r>
              <w:t>GB 16280-2014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/>
              </w:rPr>
              <w:t>报警电流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/>
              </w:rPr>
              <w:t>≤</w:t>
            </w:r>
            <w:r>
              <w:t>25mA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179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结构及安装尺寸</w:t>
      </w: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00" w:lineRule="auto"/>
        <w:ind w:left="420" w:firstLine="0" w:firstLineChars="0"/>
        <w:textAlignment w:val="auto"/>
        <w:rPr>
          <w:rFonts w:hint="eastAsia"/>
          <w:sz w:val="22"/>
          <w:szCs w:val="22"/>
        </w:rPr>
      </w:pPr>
      <w:r>
        <w:rPr>
          <w:rFonts w:hint="eastAsia" w:ascii="宋体"/>
          <w:sz w:val="22"/>
          <w:szCs w:val="22"/>
        </w:rPr>
        <w:t>信号处理单元和接续部件</w:t>
      </w:r>
      <w:r>
        <w:rPr>
          <w:rFonts w:hint="eastAsia"/>
          <w:sz w:val="22"/>
          <w:szCs w:val="22"/>
        </w:rPr>
        <w:t>外形示意图如图</w:t>
      </w:r>
      <w:r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所示。单位：mm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ascii="宋体" w:hAnsi="宋体" w:cs="宋体"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718185</wp:posOffset>
            </wp:positionH>
            <wp:positionV relativeFrom="paragraph">
              <wp:posOffset>41275</wp:posOffset>
            </wp:positionV>
            <wp:extent cx="4100195" cy="1984375"/>
            <wp:effectExtent l="0" t="0" r="14605" b="15875"/>
            <wp:wrapNone/>
            <wp:docPr id="5" name="图片 3" descr="@]{P{1)HO{1JUFI$`602LV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@]{P{1)HO{1JUFI$`602LV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0019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信号处理单元与接续部件结构安装示意图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四．接线与调试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875030</wp:posOffset>
            </wp:positionH>
            <wp:positionV relativeFrom="paragraph">
              <wp:posOffset>76835</wp:posOffset>
            </wp:positionV>
            <wp:extent cx="3566795" cy="753745"/>
            <wp:effectExtent l="0" t="0" r="14605" b="8255"/>
            <wp:wrapNone/>
            <wp:docPr id="4" name="图片 4" descr="JF6226端子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JF6226端子示意图"/>
                    <pic:cNvPicPr>
                      <a:picLocks noChangeAspect="1"/>
                    </pic:cNvPicPr>
                  </pic:nvPicPr>
                  <pic:blipFill>
                    <a:blip r:embed="rId6"/>
                    <a:srcRect r="3830" b="18203"/>
                    <a:stretch>
                      <a:fillRect/>
                    </a:stretch>
                  </pic:blipFill>
                  <pic:spPr>
                    <a:xfrm>
                      <a:off x="0" y="0"/>
                      <a:ext cx="3566795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2"/>
        <w:tblpPr w:leftFromText="180" w:rightFromText="180" w:vertAnchor="text" w:horzAnchor="page" w:tblpXSpec="center" w:tblpY="1638"/>
        <w:tblOverlap w:val="never"/>
        <w:tblW w:w="60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2250"/>
        <w:gridCol w:w="2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ind w:right="323" w:rightChars="154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序号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接线端子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端子释义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24V+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DC24V</w:t>
            </w:r>
            <w:r>
              <w:rPr>
                <w:rFonts w:hint="eastAsia"/>
                <w:szCs w:val="21"/>
              </w:rPr>
              <w:t>电源输入“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24V+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DC24V</w:t>
            </w:r>
            <w:r>
              <w:rPr>
                <w:rFonts w:hint="eastAsia"/>
                <w:szCs w:val="21"/>
              </w:rPr>
              <w:t>电源输入“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 w:eastAsia="zh-CN"/>
              </w:rPr>
              <w:t>24V-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DC24V</w:t>
            </w:r>
            <w:r>
              <w:rPr>
                <w:rFonts w:hint="eastAsia"/>
                <w:szCs w:val="21"/>
              </w:rPr>
              <w:t>电源输入“</w:t>
            </w:r>
            <w:r>
              <w:rPr>
                <w:rFonts w:hint="eastAsia"/>
                <w:szCs w:val="21"/>
                <w:lang w:val="en-US" w:eastAsia="zh-CN"/>
              </w:rPr>
              <w:t>-</w:t>
            </w:r>
            <w:r>
              <w:rPr>
                <w:rFonts w:hint="eastAsia"/>
                <w:szCs w:val="21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24V-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DC24V</w:t>
            </w:r>
            <w:r>
              <w:rPr>
                <w:rFonts w:hint="eastAsia"/>
                <w:szCs w:val="21"/>
              </w:rPr>
              <w:t>电源输入“</w:t>
            </w:r>
            <w:r>
              <w:rPr>
                <w:rFonts w:hint="eastAsia"/>
                <w:szCs w:val="21"/>
                <w:lang w:val="en-US" w:eastAsia="zh-CN"/>
              </w:rPr>
              <w:t>-</w:t>
            </w:r>
            <w:r>
              <w:rPr>
                <w:rFonts w:hint="eastAsia"/>
                <w:szCs w:val="21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DK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定温火警常开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DB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定温火警常闭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NC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定温火警公共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GK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故障常开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GB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故障常闭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NC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故障公共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11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A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感温电缆白色线芯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12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2746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13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B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感温电缆蓝色线芯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14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szCs w:val="21"/>
              </w:rPr>
            </w:pPr>
          </w:p>
        </w:tc>
        <w:tc>
          <w:tcPr>
            <w:tcW w:w="2746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15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EAR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接大地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图1.信号处理单元端子示意图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信号处理单元端子释义：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2171065</wp:posOffset>
            </wp:positionH>
            <wp:positionV relativeFrom="paragraph">
              <wp:posOffset>-287020</wp:posOffset>
            </wp:positionV>
            <wp:extent cx="924560" cy="794385"/>
            <wp:effectExtent l="0" t="0" r="8890" b="5715"/>
            <wp:wrapNone/>
            <wp:docPr id="6" name="图片 6" descr="JF6226ZD端子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JF6226ZD端子示意图"/>
                    <pic:cNvPicPr>
                      <a:picLocks noChangeAspect="1"/>
                    </pic:cNvPicPr>
                  </pic:nvPicPr>
                  <pic:blipFill>
                    <a:blip r:embed="rId7"/>
                    <a:srcRect l="26780" r="30553" b="35188"/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jc w:val="center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图2.接续部件端子示意图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接续部件端子释义：</w:t>
      </w:r>
    </w:p>
    <w:tbl>
      <w:tblPr>
        <w:tblStyle w:val="2"/>
        <w:tblpPr w:leftFromText="180" w:rightFromText="180" w:vertAnchor="text" w:horzAnchor="page" w:tblpX="2904" w:tblpY="267"/>
        <w:tblOverlap w:val="never"/>
        <w:tblW w:w="60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2250"/>
        <w:gridCol w:w="2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058" w:type="dxa"/>
            <w:noWrap w:val="0"/>
            <w:vAlign w:val="center"/>
          </w:tcPr>
          <w:p>
            <w:pPr>
              <w:ind w:right="323" w:rightChars="154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序号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接线端子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端子释义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058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A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感温电缆白色线芯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58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szCs w:val="21"/>
              </w:rPr>
            </w:pPr>
          </w:p>
        </w:tc>
        <w:tc>
          <w:tcPr>
            <w:tcW w:w="2746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58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B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感温电缆蓝色线芯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.按照图1与图2的要求，将24V电源线、信号线从防水接头穿入盒体，接入相应的接线端子，感温电缆两端穿入信号处理单元和接续部件上的防水接头，拧紧防水接头。感温电缆白色线芯接A端子、蓝色线芯接B端子，红色线芯剪掉不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2.通电后，系统自检20-30秒后，绿灯闪亮。（频率约1HZ)。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3.手动测试模拟故障：断开感温电缆任意一根（或持续短接S6插针），断开数秒后黄灯常灯，故障继电器动作，用万用表测量故障端子NC、CK端子断开，GB、NC端子导通，重新连接电缆数秒故障恢复。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4.手动测试模拟火警：持续短接插针S4（电路板右下部）短接后红灯常亮，火警继电器动作，用万用表测量火警端子NC和DK端子导通，测试后去除短接S4火警恢复。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5.如果要加温测试，可以将感温线缆距离末端300mm的1m加热，或者在感温线缆上</w:t>
      </w:r>
      <w:r>
        <w:rPr>
          <w:rFonts w:hint="eastAsia"/>
          <w:sz w:val="24"/>
          <w:szCs w:val="24"/>
        </w:rPr>
        <w:t>缠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绕纸张，同时点燃纸张，当温度达到动作阈值，即可产生火灾报警。测试后的感温线缆剪除后重新与接续部件连接牢固，系统复位（短接一下S1，或重新上电）。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6.调试完毕，盖好上部盒盖，通电运行。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五．应用方法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4768850" cy="1969770"/>
            <wp:effectExtent l="0" t="0" r="0" b="11430"/>
            <wp:docPr id="1" name="图片 1" descr="JF6226与控制器、模块连接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JF6226与控制器、模块连接示意图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8850" cy="196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5453A8"/>
    <w:multiLevelType w:val="singleLevel"/>
    <w:tmpl w:val="3E5453A8"/>
    <w:lvl w:ilvl="0" w:tentative="0">
      <w:start w:val="2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3NTM5ZWI4YWE2MzQyMjYzMTIwZDVkNTZiOTZjNTAifQ=="/>
  </w:docVars>
  <w:rsids>
    <w:rsidRoot w:val="388435E9"/>
    <w:rsid w:val="14941BA8"/>
    <w:rsid w:val="151E7B33"/>
    <w:rsid w:val="1D185EFE"/>
    <w:rsid w:val="21004E0A"/>
    <w:rsid w:val="29167D3F"/>
    <w:rsid w:val="388435E9"/>
    <w:rsid w:val="4C701ABE"/>
    <w:rsid w:val="5F730421"/>
    <w:rsid w:val="682E3DBD"/>
    <w:rsid w:val="72C51AEC"/>
    <w:rsid w:val="7A04331E"/>
    <w:rsid w:val="7C661047"/>
    <w:rsid w:val="7F33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段"/>
    <w:qFormat/>
    <w:uiPriority w:val="0"/>
    <w:pPr>
      <w:ind w:firstLine="420"/>
    </w:pPr>
    <w:rPr>
      <w:rFonts w:ascii="Times New Roman" w:hAnsi="Times New Roman" w:eastAsia="宋体" w:cs="Times New Roman"/>
      <w:color w:val="000000"/>
      <w:kern w:val="2"/>
      <w:sz w:val="21"/>
      <w:szCs w:val="21"/>
      <w:lang w:val="en-US" w:eastAsia="zh-CN" w:bidi="ar-SA"/>
    </w:rPr>
  </w:style>
  <w:style w:type="paragraph" w:customStyle="1" w:styleId="6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1045</Words>
  <Characters>1201</Characters>
  <Lines>0</Lines>
  <Paragraphs>0</Paragraphs>
  <TotalTime>1</TotalTime>
  <ScaleCrop>false</ScaleCrop>
  <LinksUpToDate>false</LinksUpToDate>
  <CharactersWithSpaces>1223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2022-05-10T00:54:00Z</dcterms:created>
  <dc:creator>yy</dc:creator>
  <cp:lastModifiedBy>yy</cp:lastModifiedBy>
  <cp:lastPrinted>2022-05-13T08:01:00Z</cp:lastPrinted>
  <dcterms:modified xsi:type="dcterms:W3CDTF">2022-05-20T05:08:48Z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5F1CA8F2C6754645A37D73A2476661A8</vt:lpwstr>
  </property>
</Properties>
</file>